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75"/>
        <w:gridCol w:w="1026"/>
        <w:gridCol w:w="1630"/>
        <w:gridCol w:w="272"/>
        <w:gridCol w:w="3697"/>
      </w:tblGrid>
      <w:tr w:rsidR="00CA6011" w:rsidRPr="00197584" w:rsidTr="006E6B5E">
        <w:tc>
          <w:tcPr>
            <w:tcW w:w="6165" w:type="dxa"/>
            <w:gridSpan w:val="4"/>
            <w:shd w:val="clear" w:color="auto" w:fill="auto"/>
            <w:hideMark/>
          </w:tcPr>
          <w:p w:rsidR="00CA6011" w:rsidRPr="006E6B5E" w:rsidRDefault="00CA6011" w:rsidP="006E6B5E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6E6B5E">
              <w:rPr>
                <w:rFonts w:ascii="Verdana" w:eastAsia="Times New Roman" w:hAnsi="Verdana"/>
                <w:b/>
                <w:bCs/>
              </w:rPr>
              <w:t>I/UCRC Executive Summary - Project Synopsis</w:t>
            </w:r>
          </w:p>
        </w:tc>
        <w:tc>
          <w:tcPr>
            <w:tcW w:w="3645" w:type="dxa"/>
            <w:shd w:val="clear" w:color="auto" w:fill="auto"/>
          </w:tcPr>
          <w:p w:rsidR="00CA6011" w:rsidRPr="006E6B5E" w:rsidRDefault="006E68D1" w:rsidP="006E6B5E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6E6B5E">
              <w:rPr>
                <w:rFonts w:ascii="Verdana" w:eastAsia="Times New Roman" w:hAnsi="Verdana"/>
                <w:b/>
                <w:sz w:val="18"/>
                <w:szCs w:val="18"/>
              </w:rPr>
              <w:t>Date</w:t>
            </w:r>
            <w:r w:rsidRPr="006E6B5E">
              <w:rPr>
                <w:rFonts w:ascii="Verdana" w:eastAsia="Times New Roman" w:hAnsi="Verdana"/>
              </w:rPr>
              <w:t>:</w:t>
            </w:r>
            <w:r w:rsidR="007A6EE6" w:rsidRPr="006E6B5E">
              <w:rPr>
                <w:rFonts w:ascii="Verdana" w:eastAsia="Times New Roman" w:hAnsi="Verdana"/>
              </w:rPr>
              <w:t xml:space="preserve"> </w:t>
            </w:r>
            <w:r w:rsidR="007A6EE6" w:rsidRPr="006E6B5E">
              <w:rPr>
                <w:rFonts w:ascii="Verdana" w:eastAsia="Times New Roman" w:hAnsi="Verdana"/>
                <w:sz w:val="18"/>
              </w:rPr>
              <w:t>March 31, 2017</w:t>
            </w:r>
          </w:p>
        </w:tc>
      </w:tr>
      <w:tr w:rsidR="009139C5" w:rsidRPr="00197584" w:rsidTr="006E6B5E">
        <w:trPr>
          <w:trHeight w:val="270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CA6011" w:rsidP="006E6B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Center</w:t>
            </w:r>
            <w:r w:rsidR="00197584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/Site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1B42EE"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="001B42EE" w:rsidRPr="006E6B5E">
              <w:rPr>
                <w:rFonts w:ascii="Verdana" w:eastAsia="Times New Roman" w:hAnsi="Verdana"/>
                <w:sz w:val="18"/>
                <w:szCs w:val="18"/>
              </w:rPr>
              <w:t>iPerform</w:t>
            </w:r>
            <w:proofErr w:type="spellEnd"/>
            <w:r w:rsidR="001B42EE" w:rsidRPr="006E6B5E">
              <w:rPr>
                <w:rFonts w:ascii="Verdana" w:eastAsia="Times New Roman" w:hAnsi="Verdana"/>
                <w:sz w:val="18"/>
                <w:szCs w:val="18"/>
              </w:rPr>
              <w:t xml:space="preserve"> Center for Assistive Technologies to Enhance Human Performance</w:t>
            </w:r>
          </w:p>
        </w:tc>
      </w:tr>
      <w:tr w:rsidR="007D7257" w:rsidRPr="00197584" w:rsidTr="006E6B5E">
        <w:trPr>
          <w:trHeight w:val="270"/>
        </w:trPr>
        <w:tc>
          <w:tcPr>
            <w:tcW w:w="3255" w:type="dxa"/>
            <w:shd w:val="clear" w:color="auto" w:fill="auto"/>
            <w:hideMark/>
          </w:tcPr>
          <w:p w:rsidR="007D7257" w:rsidRPr="006E6B5E" w:rsidRDefault="007D7257" w:rsidP="006E6B5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Tracking No</w:t>
            </w:r>
            <w:r w:rsidRPr="006E6B5E">
              <w:rPr>
                <w:rFonts w:ascii="Verdana" w:eastAsia="Times New Roman" w:hAnsi="Verdana"/>
                <w:bCs/>
                <w:sz w:val="18"/>
                <w:szCs w:val="18"/>
              </w:rPr>
              <w:t>.:</w:t>
            </w: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                   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7D7257" w:rsidRPr="006E6B5E" w:rsidRDefault="007D7257" w:rsidP="006E6B5E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Phone :</w:t>
            </w:r>
            <w:r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 (</w:t>
            </w:r>
            <w:r w:rsidR="007127F4" w:rsidRPr="006E6B5E">
              <w:rPr>
                <w:rFonts w:ascii="Verdana" w:eastAsia="Times New Roman" w:hAnsi="Verdana"/>
                <w:bCs/>
                <w:sz w:val="18"/>
                <w:szCs w:val="18"/>
              </w:rPr>
              <w:t>972</w:t>
            </w:r>
            <w:r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) </w:t>
            </w:r>
            <w:r w:rsidR="007127F4" w:rsidRPr="006E6B5E">
              <w:rPr>
                <w:rFonts w:ascii="Verdana" w:eastAsia="Times New Roman" w:hAnsi="Verdana"/>
                <w:bCs/>
                <w:sz w:val="18"/>
                <w:szCs w:val="18"/>
              </w:rPr>
              <w:t>872</w:t>
            </w:r>
            <w:r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-</w:t>
            </w:r>
            <w:r w:rsidR="007127F4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9096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7D7257" w:rsidRPr="006E6B5E" w:rsidRDefault="007D7257" w:rsidP="006E6B5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E-mail :</w:t>
            </w:r>
            <w:r w:rsidR="007127F4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rgregg@utdallas.edu</w:t>
            </w:r>
          </w:p>
        </w:tc>
      </w:tr>
      <w:tr w:rsidR="00CA6011" w:rsidRPr="00197584" w:rsidTr="006E6B5E">
        <w:trPr>
          <w:trHeight w:val="270"/>
        </w:trPr>
        <w:tc>
          <w:tcPr>
            <w:tcW w:w="5895" w:type="dxa"/>
            <w:gridSpan w:val="3"/>
            <w:shd w:val="clear" w:color="auto" w:fill="auto"/>
            <w:hideMark/>
          </w:tcPr>
          <w:p w:rsidR="00CA6011" w:rsidRPr="006E6B5E" w:rsidRDefault="00CA6011" w:rsidP="006E6B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Center/Site Director: </w:t>
            </w:r>
            <w:r w:rsidR="001B42EE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Dr. </w:t>
            </w:r>
            <w:proofErr w:type="spellStart"/>
            <w:r w:rsidR="001B42EE" w:rsidRPr="006E6B5E">
              <w:rPr>
                <w:rFonts w:ascii="Verdana" w:eastAsia="Times New Roman" w:hAnsi="Verdana"/>
                <w:bCs/>
                <w:sz w:val="18"/>
                <w:szCs w:val="18"/>
              </w:rPr>
              <w:t>Fillia</w:t>
            </w:r>
            <w:proofErr w:type="spellEnd"/>
            <w:r w:rsidR="001B42EE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1B42EE" w:rsidRPr="006E6B5E">
              <w:rPr>
                <w:rFonts w:ascii="Verdana" w:eastAsia="Times New Roman" w:hAnsi="Verdana"/>
                <w:bCs/>
                <w:sz w:val="18"/>
                <w:szCs w:val="18"/>
              </w:rPr>
              <w:t>Makedon</w:t>
            </w:r>
            <w:proofErr w:type="spellEnd"/>
          </w:p>
        </w:tc>
        <w:tc>
          <w:tcPr>
            <w:tcW w:w="3915" w:type="dxa"/>
            <w:gridSpan w:val="2"/>
            <w:shd w:val="clear" w:color="auto" w:fill="auto"/>
          </w:tcPr>
          <w:p w:rsidR="00CA6011" w:rsidRPr="006E6B5E" w:rsidRDefault="00517066" w:rsidP="006E6B5E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sz w:val="18"/>
                <w:szCs w:val="18"/>
              </w:rPr>
              <w:t>Type</w:t>
            </w:r>
            <w:r w:rsidR="00053105" w:rsidRPr="006E6B5E"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127F4" w:rsidRPr="006E6B5E">
              <w:rPr>
                <w:rFonts w:ascii="Verdana" w:eastAsia="Times New Roman" w:hAnsi="Verdana"/>
                <w:b/>
                <w:sz w:val="18"/>
                <w:szCs w:val="18"/>
              </w:rPr>
              <w:t>New</w:t>
            </w:r>
          </w:p>
        </w:tc>
      </w:tr>
      <w:tr w:rsidR="00CA6011" w:rsidRPr="00197584" w:rsidTr="006E6B5E">
        <w:trPr>
          <w:trHeight w:val="270"/>
        </w:trPr>
        <w:tc>
          <w:tcPr>
            <w:tcW w:w="5895" w:type="dxa"/>
            <w:gridSpan w:val="3"/>
            <w:shd w:val="clear" w:color="auto" w:fill="auto"/>
            <w:hideMark/>
          </w:tcPr>
          <w:p w:rsidR="00CA6011" w:rsidRPr="006E6B5E" w:rsidRDefault="00CA6011" w:rsidP="006E6B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Project Lead</w:t>
            </w:r>
            <w:r w:rsidR="00517066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er</w:t>
            </w: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: </w:t>
            </w:r>
            <w:r w:rsidR="007127F4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Robert Gregg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CA6011" w:rsidRPr="006E6B5E" w:rsidRDefault="00053105" w:rsidP="006E6B5E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sz w:val="18"/>
                <w:szCs w:val="18"/>
              </w:rPr>
              <w:t>Proposed</w:t>
            </w:r>
            <w:r w:rsidR="00517066" w:rsidRPr="006E6B5E">
              <w:rPr>
                <w:rFonts w:ascii="Verdana" w:eastAsia="Times New Roman" w:hAnsi="Verdana"/>
                <w:b/>
                <w:sz w:val="18"/>
                <w:szCs w:val="18"/>
              </w:rPr>
              <w:t xml:space="preserve"> Budget</w:t>
            </w:r>
            <w:r w:rsidR="00517066" w:rsidRPr="006E6B5E">
              <w:rPr>
                <w:rFonts w:ascii="Verdana" w:eastAsia="Times New Roman" w:hAnsi="Verdana"/>
                <w:sz w:val="18"/>
                <w:szCs w:val="18"/>
              </w:rPr>
              <w:t>: $</w:t>
            </w:r>
            <w:r w:rsidR="007127F4" w:rsidRPr="006E6B5E">
              <w:rPr>
                <w:rFonts w:ascii="Verdana" w:eastAsia="Times New Roman" w:hAnsi="Verdana"/>
                <w:sz w:val="18"/>
                <w:szCs w:val="18"/>
              </w:rPr>
              <w:t>50,000</w:t>
            </w:r>
          </w:p>
        </w:tc>
      </w:tr>
      <w:tr w:rsidR="009139C5" w:rsidRPr="00197584" w:rsidTr="006E6B5E">
        <w:trPr>
          <w:trHeight w:val="1710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3321E7" w:rsidP="00D92FA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Project Description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7A6EE6" w:rsidRPr="006E6B5E">
              <w:rPr>
                <w:rFonts w:ascii="Verdana" w:eastAsia="Times New Roman" w:hAnsi="Verdana"/>
                <w:sz w:val="18"/>
                <w:szCs w:val="18"/>
              </w:rPr>
              <w:t xml:space="preserve">Compliant robotic joints have been an area of increasing interest in industry and academia. The compliance they offer </w:t>
            </w:r>
            <w:r w:rsidR="00415278" w:rsidRPr="006E6B5E">
              <w:rPr>
                <w:rFonts w:ascii="Verdana" w:eastAsia="Times New Roman" w:hAnsi="Verdana"/>
                <w:sz w:val="18"/>
                <w:szCs w:val="18"/>
              </w:rPr>
              <w:t xml:space="preserve">enables robots to interact more safely and naturally with their environment and humans, and can result in power and energy savings. Certain applications, such as robotic prosthesis and orthoses (P&amp;O), can additionally benefit from the ability to tune the stiffness of robotic joints. This project will develop a compliant robotic joint with electrically modulated stiffness with the aim of enabling smooth, natural interaction between robotic P&amp;O and their users. </w:t>
            </w:r>
            <w:r w:rsidR="003A293F">
              <w:rPr>
                <w:rFonts w:ascii="Verdana" w:eastAsia="Times New Roman" w:hAnsi="Verdana"/>
                <w:sz w:val="18"/>
                <w:szCs w:val="18"/>
              </w:rPr>
              <w:t xml:space="preserve">In particular, the joint will be designed into a powered knee orthosis to assist stroke patients. </w:t>
            </w:r>
            <w:r w:rsidR="00415278" w:rsidRPr="006E6B5E">
              <w:rPr>
                <w:rFonts w:ascii="Verdana" w:eastAsia="Times New Roman" w:hAnsi="Verdana"/>
                <w:sz w:val="18"/>
                <w:szCs w:val="18"/>
              </w:rPr>
              <w:t>This technology will be valuable for other</w:t>
            </w:r>
            <w:r w:rsidR="00D92FA0">
              <w:rPr>
                <w:rFonts w:ascii="Verdana" w:eastAsia="Times New Roman" w:hAnsi="Verdana"/>
                <w:sz w:val="18"/>
                <w:szCs w:val="18"/>
              </w:rPr>
              <w:t xml:space="preserve"> applications involving human-</w:t>
            </w:r>
            <w:r w:rsidR="00415278" w:rsidRPr="006E6B5E">
              <w:rPr>
                <w:rFonts w:ascii="Verdana" w:eastAsia="Times New Roman" w:hAnsi="Verdana"/>
                <w:sz w:val="18"/>
                <w:szCs w:val="18"/>
              </w:rPr>
              <w:t>robot</w:t>
            </w:r>
            <w:r w:rsidR="00D92FA0">
              <w:rPr>
                <w:rFonts w:ascii="Verdana" w:eastAsia="Times New Roman" w:hAnsi="Verdana"/>
                <w:sz w:val="18"/>
                <w:szCs w:val="18"/>
              </w:rPr>
              <w:t xml:space="preserve"> interaction</w:t>
            </w:r>
            <w:r w:rsidR="00415278" w:rsidRPr="006E6B5E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9139C5" w:rsidRPr="00197584" w:rsidTr="006E6B5E">
        <w:trPr>
          <w:trHeight w:val="810"/>
        </w:trPr>
        <w:tc>
          <w:tcPr>
            <w:tcW w:w="9840" w:type="dxa"/>
            <w:gridSpan w:val="5"/>
            <w:shd w:val="clear" w:color="auto" w:fill="auto"/>
            <w:hideMark/>
          </w:tcPr>
          <w:p w:rsidR="00285273" w:rsidRPr="006E6B5E" w:rsidRDefault="003321E7" w:rsidP="003A293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Experimental plan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285273" w:rsidRPr="006E6B5E">
              <w:rPr>
                <w:rFonts w:ascii="Verdana" w:eastAsia="Times New Roman" w:hAnsi="Verdana"/>
                <w:sz w:val="18"/>
                <w:szCs w:val="18"/>
              </w:rPr>
              <w:t>Design joint and testbed – 2 mo., order materials and assemble joint and testbed – 2 mo., test joint</w:t>
            </w:r>
            <w:r w:rsidR="003A293F">
              <w:rPr>
                <w:rFonts w:ascii="Verdana" w:eastAsia="Times New Roman" w:hAnsi="Verdana"/>
                <w:sz w:val="18"/>
                <w:szCs w:val="18"/>
              </w:rPr>
              <w:t xml:space="preserve"> on testbed</w:t>
            </w:r>
            <w:r w:rsidR="00285273" w:rsidRPr="006E6B5E">
              <w:rPr>
                <w:rFonts w:ascii="Verdana" w:eastAsia="Times New Roman" w:hAnsi="Verdana"/>
                <w:sz w:val="18"/>
                <w:szCs w:val="18"/>
              </w:rPr>
              <w:t xml:space="preserve"> – 1 mo., iterate </w:t>
            </w:r>
            <w:r w:rsidR="003A293F">
              <w:rPr>
                <w:rFonts w:ascii="Verdana" w:eastAsia="Times New Roman" w:hAnsi="Verdana"/>
                <w:sz w:val="18"/>
                <w:szCs w:val="18"/>
              </w:rPr>
              <w:t>joint design and integrate into knee orthosis</w:t>
            </w:r>
            <w:r w:rsidR="00285273" w:rsidRPr="006E6B5E">
              <w:rPr>
                <w:rFonts w:ascii="Verdana" w:eastAsia="Times New Roman" w:hAnsi="Verdana"/>
                <w:sz w:val="18"/>
                <w:szCs w:val="18"/>
              </w:rPr>
              <w:t xml:space="preserve"> – 3 mo., analytically and quantitatively 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>characterize</w:t>
            </w:r>
            <w:r w:rsidR="00285273" w:rsidRPr="006E6B5E">
              <w:rPr>
                <w:rFonts w:ascii="Verdana" w:eastAsia="Times New Roman" w:hAnsi="Verdana"/>
                <w:sz w:val="18"/>
                <w:szCs w:val="18"/>
              </w:rPr>
              <w:t xml:space="preserve"> joint </w:t>
            </w:r>
            <w:r w:rsidR="003A293F">
              <w:rPr>
                <w:rFonts w:ascii="Verdana" w:eastAsia="Times New Roman" w:hAnsi="Verdana"/>
                <w:sz w:val="18"/>
                <w:szCs w:val="18"/>
              </w:rPr>
              <w:t xml:space="preserve">with human experiments </w:t>
            </w:r>
            <w:r w:rsidR="00285273" w:rsidRPr="006E6B5E">
              <w:rPr>
                <w:rFonts w:ascii="Verdana" w:eastAsia="Times New Roman" w:hAnsi="Verdana"/>
                <w:sz w:val="18"/>
                <w:szCs w:val="18"/>
              </w:rPr>
              <w:t xml:space="preserve">– 2 mo., finalize documentation and prepare for 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>knowledge transfer</w:t>
            </w:r>
            <w:r w:rsidR="00285273" w:rsidRPr="006E6B5E">
              <w:rPr>
                <w:rFonts w:ascii="Verdana" w:eastAsia="Times New Roman" w:hAnsi="Verdana"/>
                <w:sz w:val="18"/>
                <w:szCs w:val="18"/>
              </w:rPr>
              <w:t xml:space="preserve"> – 2 mo.</w:t>
            </w:r>
          </w:p>
        </w:tc>
      </w:tr>
      <w:tr w:rsidR="009139C5" w:rsidRPr="00197584" w:rsidTr="006E6B5E">
        <w:trPr>
          <w:trHeight w:val="657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3321E7" w:rsidP="006E6B5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Related work elsewhere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="00415278" w:rsidRPr="006E6B5E">
              <w:rPr>
                <w:rFonts w:ascii="Verdana" w:eastAsia="Times New Roman" w:hAnsi="Verdana"/>
                <w:sz w:val="18"/>
                <w:szCs w:val="18"/>
              </w:rPr>
              <w:t xml:space="preserve">DLR Floating Spring Joint, KIST </w:t>
            </w:r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 xml:space="preserve">Variable Stiffness Unit, </w:t>
            </w:r>
            <w:proofErr w:type="spellStart"/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>Vrije</w:t>
            </w:r>
            <w:proofErr w:type="spellEnd"/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>Universiteit</w:t>
            </w:r>
            <w:proofErr w:type="spellEnd"/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 xml:space="preserve"> Brussel MACCEPA, and others.</w:t>
            </w:r>
          </w:p>
        </w:tc>
      </w:tr>
      <w:tr w:rsidR="009139C5" w:rsidRPr="00197584" w:rsidTr="006E6B5E">
        <w:trPr>
          <w:trHeight w:val="585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3321E7" w:rsidP="006E6B5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this project is different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 xml:space="preserve">This device will use dielectric elastomer technology to modulate stiffness of the joint 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>electrically</w:t>
            </w:r>
            <w:r w:rsidR="003A46C1">
              <w:rPr>
                <w:rFonts w:ascii="Verdana" w:eastAsia="Times New Roman" w:hAnsi="Verdana"/>
                <w:sz w:val="18"/>
                <w:szCs w:val="18"/>
              </w:rPr>
              <w:t>,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>resulting in a robust, lightweight joint with rapidly adjustable compliance.</w:t>
            </w:r>
            <w:r w:rsidR="00210BD3">
              <w:rPr>
                <w:rFonts w:ascii="Verdana" w:eastAsia="Times New Roman" w:hAnsi="Verdana"/>
                <w:sz w:val="18"/>
                <w:szCs w:val="18"/>
              </w:rPr>
              <w:t xml:space="preserve"> These are important traits for a knee orthosis used by a stroke patient.</w:t>
            </w:r>
          </w:p>
        </w:tc>
      </w:tr>
      <w:tr w:rsidR="009139C5" w:rsidRPr="00197584" w:rsidTr="006E6B5E">
        <w:trPr>
          <w:trHeight w:val="1080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3321E7" w:rsidP="006E6B5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Milestones</w:t>
            </w:r>
            <w:r w:rsidR="0005310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>First design iteration assembled – October 1, 2017; final iteration completed – February 1, 2018; characterization completed – April 1, 2018; knowledge transfer complete – May 31, 2018</w:t>
            </w:r>
          </w:p>
        </w:tc>
      </w:tr>
      <w:tr w:rsidR="009139C5" w:rsidRPr="00197584" w:rsidTr="006E6B5E">
        <w:trPr>
          <w:trHeight w:val="1035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3321E7" w:rsidP="00CD453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05310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eliverables</w:t>
            </w:r>
            <w:r w:rsidR="0005310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>1) Design of a prototype compliant robotic joint</w:t>
            </w:r>
            <w:r w:rsidR="00CD4531">
              <w:rPr>
                <w:rFonts w:ascii="Verdana" w:eastAsia="Times New Roman" w:hAnsi="Verdana"/>
                <w:sz w:val="18"/>
                <w:szCs w:val="18"/>
              </w:rPr>
              <w:t xml:space="preserve"> in a knee orthosis</w:t>
            </w:r>
            <w:r w:rsidR="006E6B5E" w:rsidRPr="006E6B5E">
              <w:rPr>
                <w:rFonts w:ascii="Verdana" w:eastAsia="Times New Roman" w:hAnsi="Verdana"/>
                <w:sz w:val="18"/>
                <w:szCs w:val="18"/>
              </w:rPr>
              <w:t>, 2) characterization of the joint’s performance, 3) documentation explaining the functioning of the joint</w:t>
            </w:r>
          </w:p>
        </w:tc>
      </w:tr>
      <w:tr w:rsidR="009139C5" w:rsidRPr="00197584" w:rsidTr="006E6B5E">
        <w:trPr>
          <w:trHeight w:val="630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053105" w:rsidP="00CD453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the project may be transformative and/or benefit society</w:t>
            </w:r>
            <w:r w:rsidR="009139C5"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3321E7" w:rsidRPr="006E6B5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8D2858" w:rsidRPr="006E6B5E">
              <w:rPr>
                <w:rFonts w:ascii="Verdana" w:eastAsia="Times New Roman" w:hAnsi="Verdana"/>
                <w:sz w:val="18"/>
                <w:szCs w:val="18"/>
              </w:rPr>
              <w:t xml:space="preserve">This technology will make elastic robot-human interaction more versatile resulting in increased adoption of </w:t>
            </w:r>
            <w:r w:rsidR="00CD4531">
              <w:rPr>
                <w:rFonts w:ascii="Verdana" w:eastAsia="Times New Roman" w:hAnsi="Verdana"/>
                <w:sz w:val="18"/>
                <w:szCs w:val="18"/>
              </w:rPr>
              <w:t>powered orthoses for stroke patients. These assistive devices will help stroke patients regain mobility in the home and community for greater quality of life.</w:t>
            </w:r>
          </w:p>
        </w:tc>
      </w:tr>
      <w:tr w:rsidR="009139C5" w:rsidRPr="00197584" w:rsidTr="006E6B5E">
        <w:trPr>
          <w:trHeight w:val="657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053105" w:rsidP="0099607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Research areas of expertise needed for project success:</w:t>
            </w:r>
            <w:r w:rsidR="003321E7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9607B" w:rsidRPr="0099607B">
              <w:rPr>
                <w:rFonts w:ascii="Verdana" w:eastAsia="Times New Roman" w:hAnsi="Verdana"/>
                <w:bCs/>
                <w:sz w:val="18"/>
                <w:szCs w:val="18"/>
              </w:rPr>
              <w:t xml:space="preserve">This project requires expertise </w:t>
            </w:r>
            <w:r w:rsidR="0099607B">
              <w:rPr>
                <w:rFonts w:ascii="Verdana" w:eastAsia="Times New Roman" w:hAnsi="Verdana"/>
                <w:bCs/>
                <w:sz w:val="18"/>
                <w:szCs w:val="18"/>
              </w:rPr>
              <w:t>at the interface of</w:t>
            </w:r>
            <w:r w:rsidR="0099607B" w:rsidRPr="0099607B">
              <w:rPr>
                <w:rFonts w:ascii="Verdana" w:eastAsia="Times New Roman" w:hAnsi="Verdana"/>
                <w:bCs/>
                <w:sz w:val="18"/>
                <w:szCs w:val="18"/>
              </w:rPr>
              <w:t xml:space="preserve"> </w:t>
            </w:r>
            <w:r w:rsidR="0099607B">
              <w:rPr>
                <w:rFonts w:ascii="Verdana" w:eastAsia="Times New Roman" w:hAnsi="Verdana"/>
                <w:bCs/>
                <w:sz w:val="18"/>
                <w:szCs w:val="18"/>
              </w:rPr>
              <w:t xml:space="preserve">wearable </w:t>
            </w:r>
            <w:r w:rsidR="0099607B" w:rsidRPr="0099607B">
              <w:rPr>
                <w:rFonts w:ascii="Verdana" w:eastAsia="Times New Roman" w:hAnsi="Verdana"/>
                <w:bCs/>
                <w:sz w:val="18"/>
                <w:szCs w:val="18"/>
              </w:rPr>
              <w:t>robotics and material science</w:t>
            </w:r>
            <w:r w:rsidR="0099607B">
              <w:rPr>
                <w:rFonts w:ascii="Verdana" w:eastAsia="Times New Roman" w:hAnsi="Verdana"/>
                <w:bCs/>
                <w:sz w:val="18"/>
                <w:szCs w:val="18"/>
              </w:rPr>
              <w:t xml:space="preserve">. This project is ideally suited for PhD student David P. Allen, who is </w:t>
            </w:r>
            <w:r w:rsidR="005A68C2">
              <w:rPr>
                <w:rFonts w:ascii="Verdana" w:eastAsia="Times New Roman" w:hAnsi="Verdana"/>
                <w:bCs/>
                <w:sz w:val="18"/>
                <w:szCs w:val="18"/>
              </w:rPr>
              <w:t>co-advised by Prof. Gregg (Biomedical Engineering) and Prof. Walter Voit (Material Science).</w:t>
            </w:r>
          </w:p>
        </w:tc>
      </w:tr>
      <w:tr w:rsidR="009139C5" w:rsidRPr="00197584" w:rsidTr="006E6B5E">
        <w:trPr>
          <w:trHeight w:val="738"/>
        </w:trPr>
        <w:tc>
          <w:tcPr>
            <w:tcW w:w="9840" w:type="dxa"/>
            <w:gridSpan w:val="5"/>
            <w:shd w:val="clear" w:color="auto" w:fill="auto"/>
            <w:hideMark/>
          </w:tcPr>
          <w:p w:rsidR="009139C5" w:rsidRPr="006E6B5E" w:rsidRDefault="00053105" w:rsidP="00DF0CA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Potential Member</w:t>
            </w:r>
            <w:r w:rsidR="00517066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Company</w:t>
            </w:r>
            <w:r w:rsidR="009139C5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Benefits:</w:t>
            </w:r>
            <w:r w:rsidR="003321E7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DF0CA6">
              <w:rPr>
                <w:rFonts w:ascii="Verdana" w:eastAsia="Times New Roman" w:hAnsi="Verdana"/>
                <w:bCs/>
                <w:sz w:val="18"/>
                <w:szCs w:val="18"/>
              </w:rPr>
              <w:t>Acc</w:t>
            </w:r>
            <w:bookmarkStart w:id="0" w:name="_GoBack"/>
            <w:bookmarkEnd w:id="0"/>
            <w:r w:rsidR="00DF0CA6">
              <w:rPr>
                <w:rFonts w:ascii="Verdana" w:eastAsia="Times New Roman" w:hAnsi="Verdana"/>
                <w:bCs/>
                <w:sz w:val="18"/>
                <w:szCs w:val="18"/>
              </w:rPr>
              <w:t>ess to compliant robotic knee orthosis</w:t>
            </w:r>
            <w:r w:rsidR="008D2858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with electrically modulated stiffness that can be more robust</w:t>
            </w:r>
            <w:r w:rsidR="00DF0CA6">
              <w:rPr>
                <w:rFonts w:ascii="Verdana" w:eastAsia="Times New Roman" w:hAnsi="Verdana"/>
                <w:bCs/>
                <w:sz w:val="18"/>
                <w:szCs w:val="18"/>
              </w:rPr>
              <w:t>,</w:t>
            </w:r>
            <w:r w:rsidR="008D2858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lightweight</w:t>
            </w:r>
            <w:r w:rsidR="00DF0CA6">
              <w:rPr>
                <w:rFonts w:ascii="Verdana" w:eastAsia="Times New Roman" w:hAnsi="Verdana"/>
                <w:bCs/>
                <w:sz w:val="18"/>
                <w:szCs w:val="18"/>
              </w:rPr>
              <w:t>, and compliant</w:t>
            </w:r>
            <w:r w:rsidR="008D2858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 than state-of-the-art </w:t>
            </w:r>
            <w:r w:rsidR="00DF0CA6">
              <w:rPr>
                <w:rFonts w:ascii="Verdana" w:eastAsia="Times New Roman" w:hAnsi="Verdana"/>
                <w:bCs/>
                <w:sz w:val="18"/>
                <w:szCs w:val="18"/>
              </w:rPr>
              <w:t>robotic orthoses</w:t>
            </w:r>
            <w:r w:rsidR="008D2858" w:rsidRPr="006E6B5E">
              <w:rPr>
                <w:rFonts w:ascii="Verdana" w:eastAsia="Times New Roman" w:hAnsi="Verdana"/>
                <w:bCs/>
                <w:sz w:val="18"/>
                <w:szCs w:val="18"/>
              </w:rPr>
              <w:t>.</w:t>
            </w:r>
          </w:p>
        </w:tc>
      </w:tr>
      <w:tr w:rsidR="00517066" w:rsidRPr="00197584" w:rsidTr="006E6B5E">
        <w:trPr>
          <w:trHeight w:val="810"/>
        </w:trPr>
        <w:tc>
          <w:tcPr>
            <w:tcW w:w="9840" w:type="dxa"/>
            <w:gridSpan w:val="5"/>
            <w:shd w:val="clear" w:color="auto" w:fill="auto"/>
            <w:hideMark/>
          </w:tcPr>
          <w:p w:rsidR="00517066" w:rsidRPr="006E6B5E" w:rsidRDefault="00517066" w:rsidP="00EC0F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Progress to Date:</w:t>
            </w:r>
            <w:r w:rsidR="003321E7"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8D2858" w:rsidRPr="006E6B5E">
              <w:rPr>
                <w:rFonts w:ascii="Verdana" w:eastAsia="Times New Roman" w:hAnsi="Verdana"/>
                <w:bCs/>
                <w:sz w:val="18"/>
                <w:szCs w:val="18"/>
              </w:rPr>
              <w:t xml:space="preserve">We </w:t>
            </w:r>
            <w:r w:rsidR="00462646">
              <w:rPr>
                <w:rFonts w:ascii="Verdana" w:eastAsia="Times New Roman" w:hAnsi="Verdana"/>
                <w:bCs/>
                <w:sz w:val="18"/>
                <w:szCs w:val="18"/>
              </w:rPr>
              <w:t xml:space="preserve">have already invested 2 years into a benchtop </w:t>
            </w:r>
            <w:r w:rsidR="008D2858" w:rsidRPr="006E6B5E">
              <w:rPr>
                <w:rFonts w:ascii="Verdana" w:eastAsia="Times New Roman" w:hAnsi="Verdana"/>
                <w:bCs/>
                <w:sz w:val="18"/>
                <w:szCs w:val="18"/>
              </w:rPr>
              <w:t>linear actuator with a prismatic variable stiffness unit based on dielectric elastomer technology.</w:t>
            </w:r>
            <w:r w:rsidR="00462646">
              <w:rPr>
                <w:rFonts w:ascii="Verdana" w:eastAsia="Times New Roman" w:hAnsi="Verdana"/>
                <w:bCs/>
                <w:sz w:val="18"/>
                <w:szCs w:val="18"/>
              </w:rPr>
              <w:t xml:space="preserve"> We are in the final stages of validating this preliminary design</w:t>
            </w:r>
            <w:r w:rsidR="00EC0F54">
              <w:rPr>
                <w:rFonts w:ascii="Verdana" w:eastAsia="Times New Roman" w:hAnsi="Verdana"/>
                <w:bCs/>
                <w:sz w:val="18"/>
                <w:szCs w:val="18"/>
              </w:rPr>
              <w:t>, which will enable rapid progress in the proposed work</w:t>
            </w:r>
            <w:r w:rsidR="00462646">
              <w:rPr>
                <w:rFonts w:ascii="Verdana" w:eastAsia="Times New Roman" w:hAnsi="Verdana"/>
                <w:bCs/>
                <w:sz w:val="18"/>
                <w:szCs w:val="18"/>
              </w:rPr>
              <w:t>.</w:t>
            </w:r>
          </w:p>
        </w:tc>
      </w:tr>
      <w:tr w:rsidR="002636D8" w:rsidRPr="00197584" w:rsidTr="006E6B5E">
        <w:tc>
          <w:tcPr>
            <w:tcW w:w="4275" w:type="dxa"/>
            <w:gridSpan w:val="2"/>
            <w:shd w:val="clear" w:color="auto" w:fill="auto"/>
            <w:hideMark/>
          </w:tcPr>
          <w:p w:rsidR="002636D8" w:rsidRPr="006E6B5E" w:rsidRDefault="002636D8" w:rsidP="006E6B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Estimated Start Date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 xml:space="preserve">:  </w:t>
            </w:r>
            <w:r w:rsidR="00194B71" w:rsidRPr="006E6B5E">
              <w:rPr>
                <w:rFonts w:ascii="Verdana" w:eastAsia="Times New Roman" w:hAnsi="Verdana"/>
                <w:sz w:val="18"/>
                <w:szCs w:val="18"/>
              </w:rPr>
              <w:t>6/1/17</w:t>
            </w:r>
          </w:p>
        </w:tc>
        <w:tc>
          <w:tcPr>
            <w:tcW w:w="5535" w:type="dxa"/>
            <w:gridSpan w:val="3"/>
            <w:shd w:val="clear" w:color="auto" w:fill="auto"/>
          </w:tcPr>
          <w:p w:rsidR="002636D8" w:rsidRPr="006E6B5E" w:rsidRDefault="002636D8" w:rsidP="006E6B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E6B5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Estimated Knowledge Transfer Date</w:t>
            </w:r>
            <w:r w:rsidRPr="006E6B5E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ED2675" w:rsidRPr="006E6B5E">
              <w:rPr>
                <w:rFonts w:ascii="Verdana" w:eastAsia="Times New Roman" w:hAnsi="Verdana"/>
                <w:sz w:val="18"/>
                <w:szCs w:val="18"/>
              </w:rPr>
              <w:t xml:space="preserve">  5/31/18</w:t>
            </w:r>
          </w:p>
        </w:tc>
      </w:tr>
    </w:tbl>
    <w:p w:rsidR="00C71317" w:rsidRDefault="00C71317" w:rsidP="00053105">
      <w:pPr>
        <w:spacing w:before="120" w:after="0"/>
        <w:rPr>
          <w:sz w:val="18"/>
          <w:szCs w:val="18"/>
        </w:rPr>
      </w:pPr>
      <w:r>
        <w:rPr>
          <w:sz w:val="18"/>
          <w:szCs w:val="18"/>
        </w:rPr>
        <w:t xml:space="preserve">The Executive Summary is </w:t>
      </w:r>
      <w:r w:rsidR="009C4979">
        <w:rPr>
          <w:sz w:val="18"/>
          <w:szCs w:val="18"/>
        </w:rPr>
        <w:t xml:space="preserve">used by corporate stakeholders in evaluating the value of their </w:t>
      </w:r>
      <w:r w:rsidR="00053105">
        <w:rPr>
          <w:sz w:val="18"/>
          <w:szCs w:val="18"/>
        </w:rPr>
        <w:t xml:space="preserve">leveraged </w:t>
      </w:r>
      <w:r w:rsidR="009C4979">
        <w:rPr>
          <w:sz w:val="18"/>
          <w:szCs w:val="18"/>
        </w:rPr>
        <w:t xml:space="preserve">investment in </w:t>
      </w:r>
      <w:r w:rsidR="00053105">
        <w:rPr>
          <w:sz w:val="18"/>
          <w:szCs w:val="18"/>
        </w:rPr>
        <w:t xml:space="preserve">the center and its projects. </w:t>
      </w:r>
      <w:r w:rsidR="009C4979">
        <w:rPr>
          <w:sz w:val="18"/>
          <w:szCs w:val="18"/>
        </w:rPr>
        <w:t xml:space="preserve"> It also enables stakeholders to discuss and decide on the projects that provide value to their respective organizations. </w:t>
      </w:r>
      <w:r w:rsidR="009C4979" w:rsidRPr="00053105">
        <w:rPr>
          <w:b/>
          <w:sz w:val="18"/>
          <w:szCs w:val="18"/>
          <w:u w:val="single"/>
        </w:rPr>
        <w:t xml:space="preserve">Ideally, the tool is </w:t>
      </w:r>
      <w:r w:rsidR="00053105">
        <w:rPr>
          <w:b/>
          <w:sz w:val="18"/>
          <w:szCs w:val="18"/>
          <w:u w:val="single"/>
        </w:rPr>
        <w:t xml:space="preserve">completed and </w:t>
      </w:r>
      <w:r w:rsidR="009C4979" w:rsidRPr="00053105">
        <w:rPr>
          <w:b/>
          <w:sz w:val="18"/>
          <w:szCs w:val="18"/>
          <w:u w:val="single"/>
        </w:rPr>
        <w:t>shared in advance of IAB meetings to help enable rational decision making.</w:t>
      </w:r>
      <w:r w:rsidR="009C4979">
        <w:rPr>
          <w:sz w:val="18"/>
          <w:szCs w:val="18"/>
        </w:rPr>
        <w:t xml:space="preserve"> </w:t>
      </w:r>
    </w:p>
    <w:sectPr w:rsidR="00C71317" w:rsidSect="00A3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C5"/>
    <w:rsid w:val="00053105"/>
    <w:rsid w:val="000B3C54"/>
    <w:rsid w:val="00194B71"/>
    <w:rsid w:val="00197584"/>
    <w:rsid w:val="001B42EE"/>
    <w:rsid w:val="00210BD3"/>
    <w:rsid w:val="002636D8"/>
    <w:rsid w:val="00285273"/>
    <w:rsid w:val="003321E7"/>
    <w:rsid w:val="003A293F"/>
    <w:rsid w:val="003A46C1"/>
    <w:rsid w:val="00415278"/>
    <w:rsid w:val="00462646"/>
    <w:rsid w:val="00517066"/>
    <w:rsid w:val="005A68C2"/>
    <w:rsid w:val="005F09DA"/>
    <w:rsid w:val="006E68D1"/>
    <w:rsid w:val="006E6B5E"/>
    <w:rsid w:val="007127F4"/>
    <w:rsid w:val="007A6EE6"/>
    <w:rsid w:val="007D7257"/>
    <w:rsid w:val="008D2858"/>
    <w:rsid w:val="009139C5"/>
    <w:rsid w:val="0099607B"/>
    <w:rsid w:val="009C4979"/>
    <w:rsid w:val="00A01979"/>
    <w:rsid w:val="00A35012"/>
    <w:rsid w:val="00A905F9"/>
    <w:rsid w:val="00B4393C"/>
    <w:rsid w:val="00C7111B"/>
    <w:rsid w:val="00C71317"/>
    <w:rsid w:val="00C92FBE"/>
    <w:rsid w:val="00CA6011"/>
    <w:rsid w:val="00CD4531"/>
    <w:rsid w:val="00D92FA0"/>
    <w:rsid w:val="00DF0CA6"/>
    <w:rsid w:val="00EC0F54"/>
    <w:rsid w:val="00ED2675"/>
    <w:rsid w:val="00FB2486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25696-9A33-4B26-801A-E6710C0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92FB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Larsen</dc:creator>
  <cp:keywords/>
  <dc:description/>
  <cp:lastModifiedBy>Gregg, Robert</cp:lastModifiedBy>
  <cp:revision>11</cp:revision>
  <cp:lastPrinted>2009-10-16T19:45:00Z</cp:lastPrinted>
  <dcterms:created xsi:type="dcterms:W3CDTF">2017-03-29T20:21:00Z</dcterms:created>
  <dcterms:modified xsi:type="dcterms:W3CDTF">2017-03-29T20:33:00Z</dcterms:modified>
</cp:coreProperties>
</file>